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D" w:rsidRDefault="00B91EAD" w:rsidP="000F1B47">
      <w:pPr>
        <w:tabs>
          <w:tab w:val="left" w:pos="3707"/>
        </w:tabs>
        <w:ind w:left="-180" w:right="-360"/>
      </w:pPr>
    </w:p>
    <w:p w:rsidR="00B51CC6" w:rsidRDefault="00B51CC6" w:rsidP="00B51CC6">
      <w:pPr>
        <w:tabs>
          <w:tab w:val="left" w:pos="3707"/>
        </w:tabs>
        <w:ind w:left="-180" w:right="-360"/>
      </w:pPr>
    </w:p>
    <w:p w:rsidR="00B51CC6" w:rsidRPr="00DB319D" w:rsidRDefault="00B51CC6" w:rsidP="00B51CC6">
      <w:pPr>
        <w:spacing w:after="200"/>
        <w:jc w:val="center"/>
        <w:rPr>
          <w:rFonts w:asciiTheme="minorHAnsi" w:hAnsiTheme="minorHAnsi"/>
          <w:b/>
          <w:lang w:val="es-ES"/>
        </w:rPr>
      </w:pPr>
      <w:r w:rsidRPr="00DB319D">
        <w:rPr>
          <w:rFonts w:asciiTheme="minorHAnsi" w:hAnsiTheme="minorHAnsi"/>
          <w:b/>
          <w:lang w:val="es-ES"/>
        </w:rPr>
        <w:t xml:space="preserve">Comité Consultivo de Estudiantes del Idioma Inglés del Distrito Escolar </w:t>
      </w:r>
    </w:p>
    <w:p w:rsidR="00B51CC6" w:rsidRPr="00DB319D" w:rsidRDefault="00B51CC6" w:rsidP="00B51CC6">
      <w:pPr>
        <w:spacing w:after="200"/>
        <w:jc w:val="center"/>
        <w:rPr>
          <w:rFonts w:asciiTheme="minorHAnsi" w:hAnsiTheme="minorHAnsi"/>
          <w:b/>
          <w:lang w:val="es-ES"/>
        </w:rPr>
      </w:pPr>
      <w:r w:rsidRPr="00DB319D">
        <w:rPr>
          <w:rFonts w:asciiTheme="minorHAnsi" w:hAnsiTheme="minorHAnsi"/>
          <w:b/>
          <w:lang w:val="es-ES"/>
        </w:rPr>
        <w:t>(DELAC, por su siglas inglés)</w:t>
      </w:r>
    </w:p>
    <w:p w:rsidR="00B51CC6" w:rsidRPr="00DB319D" w:rsidRDefault="00E5593E" w:rsidP="00B51CC6">
      <w:pPr>
        <w:spacing w:after="200"/>
        <w:jc w:val="center"/>
        <w:rPr>
          <w:rFonts w:asciiTheme="minorHAnsi" w:hAnsiTheme="minorHAnsi" w:cs="Times New Roman"/>
          <w:b/>
          <w:szCs w:val="20"/>
          <w:lang w:val="es-ES"/>
        </w:rPr>
      </w:pPr>
      <w:r>
        <w:rPr>
          <w:rFonts w:asciiTheme="minorHAnsi" w:hAnsiTheme="minorHAnsi"/>
          <w:b/>
          <w:lang w:val="es-ES"/>
        </w:rPr>
        <w:t>Lunes, 12 de marzo</w:t>
      </w:r>
      <w:r w:rsidR="00B51CC6">
        <w:rPr>
          <w:rFonts w:asciiTheme="minorHAnsi" w:hAnsiTheme="minorHAnsi"/>
          <w:b/>
          <w:lang w:val="es-ES"/>
        </w:rPr>
        <w:t xml:space="preserve"> de 2018</w:t>
      </w:r>
      <w:r w:rsidR="00B51CC6" w:rsidRPr="00DB319D">
        <w:rPr>
          <w:rFonts w:asciiTheme="minorHAnsi" w:hAnsiTheme="minorHAnsi"/>
          <w:b/>
          <w:lang w:val="es-ES"/>
        </w:rPr>
        <w:t xml:space="preserve"> - </w:t>
      </w:r>
      <w:r w:rsidR="00B51CC6" w:rsidRPr="00DB319D">
        <w:rPr>
          <w:rFonts w:asciiTheme="minorHAnsi" w:hAnsiTheme="minorHAnsi" w:cs="Times New Roman"/>
          <w:b/>
          <w:szCs w:val="20"/>
          <w:lang w:val="es-ES"/>
        </w:rPr>
        <w:t>5:00 p.m.-6:30 p.m. – Sala de Reuniones de la Mesa Directiva</w:t>
      </w:r>
    </w:p>
    <w:p w:rsidR="00B51CC6" w:rsidRPr="00DB319D" w:rsidRDefault="00B51CC6" w:rsidP="00B51CC6">
      <w:pPr>
        <w:spacing w:after="200"/>
        <w:jc w:val="center"/>
        <w:rPr>
          <w:rFonts w:asciiTheme="minorHAnsi" w:hAnsiTheme="minorHAnsi" w:cs="Times New Roman"/>
          <w:b/>
          <w:szCs w:val="20"/>
          <w:lang w:val="es-ES"/>
        </w:rPr>
      </w:pPr>
      <w:r w:rsidRPr="00DB319D">
        <w:rPr>
          <w:rFonts w:asciiTheme="minorHAnsi" w:hAnsiTheme="minorHAnsi" w:cs="Times New Roman"/>
          <w:b/>
          <w:szCs w:val="20"/>
          <w:lang w:val="es-ES"/>
        </w:rPr>
        <w:t>Acta de la reunión del DELAC</w:t>
      </w:r>
    </w:p>
    <w:p w:rsidR="00B51CC6" w:rsidRDefault="00E5593E" w:rsidP="00B51CC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 reunión comenzó a las 5:10 p.m.   Sandra Garcia dio las gracias por estar en la reunión. Tendremos nominaciones ya que hay dos puestos vacantes.</w:t>
      </w:r>
    </w:p>
    <w:p w:rsidR="00E5593E" w:rsidRDefault="00977616" w:rsidP="00B51CC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 w:rsidR="001302E3">
        <w:rPr>
          <w:rFonts w:asciiTheme="minorHAnsi" w:hAnsiTheme="minorHAnsi"/>
        </w:rPr>
        <w:t>llevó</w:t>
      </w:r>
      <w:r>
        <w:rPr>
          <w:rFonts w:asciiTheme="minorHAnsi" w:hAnsiTheme="minorHAnsi"/>
        </w:rPr>
        <w:t xml:space="preserve"> a cabo la moción para aprobar las minutas de la reunión anterior por </w:t>
      </w:r>
      <w:proofErr w:type="spellStart"/>
      <w:r>
        <w:rPr>
          <w:rFonts w:asciiTheme="minorHAnsi" w:hAnsiTheme="minorHAnsi"/>
        </w:rPr>
        <w:t>Yessica</w:t>
      </w:r>
      <w:proofErr w:type="spellEnd"/>
      <w:r>
        <w:rPr>
          <w:rFonts w:asciiTheme="minorHAnsi" w:hAnsiTheme="minorHAnsi"/>
        </w:rPr>
        <w:t xml:space="preserve"> Rosales (</w:t>
      </w:r>
      <w:proofErr w:type="spellStart"/>
      <w:r>
        <w:rPr>
          <w:rFonts w:asciiTheme="minorHAnsi" w:hAnsiTheme="minorHAnsi"/>
        </w:rPr>
        <w:t>Lyndale</w:t>
      </w:r>
      <w:proofErr w:type="spellEnd"/>
      <w:r>
        <w:rPr>
          <w:rFonts w:asciiTheme="minorHAnsi" w:hAnsiTheme="minorHAnsi"/>
        </w:rPr>
        <w:t xml:space="preserve">) y </w:t>
      </w:r>
      <w:r w:rsidR="00A1491F">
        <w:rPr>
          <w:rFonts w:asciiTheme="minorHAnsi" w:hAnsiTheme="minorHAnsi"/>
        </w:rPr>
        <w:t>Yaneth Gonzalez (</w:t>
      </w:r>
      <w:proofErr w:type="spellStart"/>
      <w:r w:rsidR="00A1491F">
        <w:rPr>
          <w:rFonts w:asciiTheme="minorHAnsi" w:hAnsiTheme="minorHAnsi"/>
        </w:rPr>
        <w:t>Painter</w:t>
      </w:r>
      <w:proofErr w:type="spellEnd"/>
      <w:r w:rsidR="00A1491F">
        <w:rPr>
          <w:rFonts w:asciiTheme="minorHAnsi" w:hAnsiTheme="minorHAnsi"/>
        </w:rPr>
        <w:t>).</w:t>
      </w:r>
    </w:p>
    <w:p w:rsidR="00B51CC6" w:rsidRDefault="00A1491F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Sandra Garcia nos </w:t>
      </w:r>
      <w:r w:rsidR="001302E3">
        <w:rPr>
          <w:rFonts w:asciiTheme="minorHAnsi" w:hAnsiTheme="minorHAnsi"/>
        </w:rPr>
        <w:t>preguntó</w:t>
      </w:r>
      <w:r>
        <w:rPr>
          <w:rFonts w:asciiTheme="minorHAnsi" w:hAnsiTheme="minorHAnsi"/>
        </w:rPr>
        <w:t xml:space="preserve"> si alguien de nosotros había ido a los foros comunitarios del LCAP para informarnos y aprender </w:t>
      </w:r>
      <w:r w:rsidR="001302E3">
        <w:rPr>
          <w:rFonts w:asciiTheme="minorHAnsi" w:hAnsiTheme="minorHAnsi"/>
        </w:rPr>
        <w:t>cómo</w:t>
      </w:r>
      <w:r>
        <w:rPr>
          <w:rFonts w:asciiTheme="minorHAnsi" w:hAnsiTheme="minorHAnsi"/>
        </w:rPr>
        <w:t xml:space="preserve"> se utilizan los fondos de dinero.  Cada tres </w:t>
      </w:r>
      <w:r w:rsidR="001302E3">
        <w:rPr>
          <w:rFonts w:asciiTheme="minorHAnsi" w:hAnsiTheme="minorHAnsi"/>
        </w:rPr>
        <w:t>años</w:t>
      </w:r>
      <w:r>
        <w:rPr>
          <w:rFonts w:asciiTheme="minorHAnsi" w:hAnsiTheme="minorHAnsi"/>
        </w:rPr>
        <w:t xml:space="preserve"> se prop</w:t>
      </w:r>
      <w:r w:rsidR="00E8241C">
        <w:rPr>
          <w:rFonts w:asciiTheme="minorHAnsi" w:hAnsiTheme="minorHAnsi"/>
        </w:rPr>
        <w:t xml:space="preserve">onen metas, hoy por ejemplo, para el 2020 </w:t>
      </w:r>
      <w:r w:rsidR="001302E3">
        <w:rPr>
          <w:rFonts w:asciiTheme="minorHAnsi" w:hAnsiTheme="minorHAnsi"/>
        </w:rPr>
        <w:t>quizás</w:t>
      </w:r>
      <w:r w:rsidR="00E8241C">
        <w:rPr>
          <w:rFonts w:asciiTheme="minorHAnsi" w:hAnsiTheme="minorHAnsi"/>
        </w:rPr>
        <w:t xml:space="preserve"> habrá algunos cambios si es necesario y mirar si todo </w:t>
      </w:r>
      <w:r w:rsidR="001302E3">
        <w:rPr>
          <w:rFonts w:asciiTheme="minorHAnsi" w:hAnsiTheme="minorHAnsi"/>
        </w:rPr>
        <w:t>está</w:t>
      </w:r>
      <w:r w:rsidR="00E8241C">
        <w:rPr>
          <w:rFonts w:asciiTheme="minorHAnsi" w:hAnsiTheme="minorHAnsi"/>
        </w:rPr>
        <w:t xml:space="preserve"> trabajando correctamente y sino, dar un cambio a algo que no </w:t>
      </w:r>
      <w:r w:rsidR="001302E3">
        <w:rPr>
          <w:rFonts w:asciiTheme="minorHAnsi" w:hAnsiTheme="minorHAnsi"/>
        </w:rPr>
        <w:t>esté</w:t>
      </w:r>
      <w:r w:rsidR="00E8241C">
        <w:rPr>
          <w:rFonts w:asciiTheme="minorHAnsi" w:hAnsiTheme="minorHAnsi"/>
        </w:rPr>
        <w:t xml:space="preserve"> dando resultado.  Que estemos en comunicación tanto padres, estudiantes y todo el personal de las escuelas.</w:t>
      </w:r>
    </w:p>
    <w:p w:rsidR="00A803E3" w:rsidRDefault="00E8241C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octubre se </w:t>
      </w:r>
      <w:r w:rsidR="001302E3">
        <w:rPr>
          <w:rFonts w:asciiTheme="minorHAnsi" w:hAnsiTheme="minorHAnsi"/>
        </w:rPr>
        <w:t>habló</w:t>
      </w:r>
      <w:r>
        <w:rPr>
          <w:rFonts w:asciiTheme="minorHAnsi" w:hAnsiTheme="minorHAnsi"/>
        </w:rPr>
        <w:t xml:space="preserve"> sobre los fondos, en febrero se </w:t>
      </w:r>
      <w:r w:rsidR="001302E3">
        <w:rPr>
          <w:rFonts w:asciiTheme="minorHAnsi" w:hAnsiTheme="minorHAnsi"/>
        </w:rPr>
        <w:t>habló</w:t>
      </w:r>
      <w:r>
        <w:rPr>
          <w:rFonts w:asciiTheme="minorHAnsi" w:hAnsiTheme="minorHAnsi"/>
        </w:rPr>
        <w:t xml:space="preserve"> de hacer la encuesta, y en marzo o abril Sandra Garcia ya tendrá las noticias para comunicarlas a nosotros.  Que los estudiantes tengan libros para leer y ver en </w:t>
      </w:r>
      <w:r w:rsidR="001302E3">
        <w:rPr>
          <w:rFonts w:asciiTheme="minorHAnsi" w:hAnsiTheme="minorHAnsi"/>
        </w:rPr>
        <w:t>qué</w:t>
      </w:r>
      <w:r>
        <w:rPr>
          <w:rFonts w:asciiTheme="minorHAnsi" w:hAnsiTheme="minorHAnsi"/>
        </w:rPr>
        <w:t xml:space="preserve"> áreas los maestros necesitan ayuda para poder apoyarlos; que los padres tengan talleres y que estén </w:t>
      </w:r>
      <w:r w:rsidR="00A803E3">
        <w:rPr>
          <w:rFonts w:asciiTheme="minorHAnsi" w:hAnsiTheme="minorHAnsi"/>
        </w:rPr>
        <w:t>bien informados p</w:t>
      </w:r>
      <w:r>
        <w:rPr>
          <w:rFonts w:asciiTheme="minorHAnsi" w:hAnsiTheme="minorHAnsi"/>
        </w:rPr>
        <w:t xml:space="preserve">ara la </w:t>
      </w:r>
      <w:r w:rsidR="001302E3">
        <w:rPr>
          <w:rFonts w:asciiTheme="minorHAnsi" w:hAnsiTheme="minorHAnsi"/>
        </w:rPr>
        <w:t>mejoría</w:t>
      </w:r>
      <w:r>
        <w:rPr>
          <w:rFonts w:asciiTheme="minorHAnsi" w:hAnsiTheme="minorHAnsi"/>
        </w:rPr>
        <w:t xml:space="preserve"> de todos</w:t>
      </w:r>
      <w:r w:rsidR="00A803E3">
        <w:rPr>
          <w:rFonts w:asciiTheme="minorHAnsi" w:hAnsiTheme="minorHAnsi"/>
        </w:rPr>
        <w:t xml:space="preserve"> los logros.</w:t>
      </w:r>
    </w:p>
    <w:p w:rsidR="00E8241C" w:rsidRDefault="00A803E3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E8241C">
        <w:rPr>
          <w:rFonts w:asciiTheme="minorHAnsi" w:hAnsiTheme="minorHAnsi"/>
        </w:rPr>
        <w:t>aestros, estudiantes y padres de familia</w:t>
      </w:r>
      <w:r>
        <w:rPr>
          <w:rFonts w:asciiTheme="minorHAnsi" w:hAnsiTheme="minorHAnsi"/>
        </w:rPr>
        <w:t xml:space="preserve"> quieren que los niños estén seguros en nuestras escuelas y que no tengan miedo.</w:t>
      </w:r>
    </w:p>
    <w:p w:rsidR="00A803E3" w:rsidRDefault="00340D6E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Có</w:t>
      </w:r>
      <w:r w:rsidR="00A803E3">
        <w:rPr>
          <w:rFonts w:asciiTheme="minorHAnsi" w:hAnsiTheme="minorHAnsi"/>
        </w:rPr>
        <w:t xml:space="preserve">mo se consiguen los fondos para cada niño y que cada clase tenga suficientes niños. </w:t>
      </w:r>
      <w:r w:rsidR="001302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También</w:t>
      </w:r>
      <w:r w:rsidR="001302E3">
        <w:rPr>
          <w:rFonts w:asciiTheme="minorHAnsi" w:hAnsiTheme="minorHAnsi"/>
        </w:rPr>
        <w:t xml:space="preserve"> tenemos fondos para niños que </w:t>
      </w:r>
      <w:r>
        <w:rPr>
          <w:rFonts w:asciiTheme="minorHAnsi" w:hAnsiTheme="minorHAnsi"/>
        </w:rPr>
        <w:t>están</w:t>
      </w:r>
      <w:r w:rsidR="001302E3">
        <w:rPr>
          <w:rFonts w:asciiTheme="minorHAnsi" w:hAnsiTheme="minorHAnsi"/>
        </w:rPr>
        <w:t xml:space="preserve"> aprendiendo </w:t>
      </w:r>
      <w:r>
        <w:rPr>
          <w:rFonts w:asciiTheme="minorHAnsi" w:hAnsiTheme="minorHAnsi"/>
        </w:rPr>
        <w:t>inglés</w:t>
      </w:r>
      <w:r w:rsidR="001302E3">
        <w:rPr>
          <w:rFonts w:asciiTheme="minorHAnsi" w:hAnsiTheme="minorHAnsi"/>
        </w:rPr>
        <w:t xml:space="preserve">, y hay que ver y entender </w:t>
      </w:r>
      <w:r w:rsidR="002B7715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qué</w:t>
      </w:r>
      <w:r w:rsidR="002B7715">
        <w:rPr>
          <w:rFonts w:asciiTheme="minorHAnsi" w:hAnsiTheme="minorHAnsi"/>
        </w:rPr>
        <w:t xml:space="preserve"> y para que se pueden utilizar esos fondos. Recordemos que no se pueden cambiar el propósito para los fondos que </w:t>
      </w:r>
      <w:r>
        <w:rPr>
          <w:rFonts w:asciiTheme="minorHAnsi" w:hAnsiTheme="minorHAnsi"/>
        </w:rPr>
        <w:t>están</w:t>
      </w:r>
      <w:r w:rsidR="002B7715">
        <w:rPr>
          <w:rFonts w:asciiTheme="minorHAnsi" w:hAnsiTheme="minorHAnsi"/>
        </w:rPr>
        <w:t xml:space="preserve"> destinados para los niños aunque haya necesidades en otras áreas de las escuelas.</w:t>
      </w:r>
    </w:p>
    <w:p w:rsidR="002B7715" w:rsidRDefault="002B7715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Estemos al tanto y ver que los niños estén trabajando para su desempeño.  Sandra Garcia nos dio ejemplos en las </w:t>
      </w:r>
      <w:r w:rsidR="00340D6E">
        <w:rPr>
          <w:rFonts w:asciiTheme="minorHAnsi" w:hAnsiTheme="minorHAnsi"/>
        </w:rPr>
        <w:t>gráficas</w:t>
      </w:r>
      <w:r>
        <w:rPr>
          <w:rFonts w:asciiTheme="minorHAnsi" w:hAnsiTheme="minorHAnsi"/>
        </w:rPr>
        <w:t xml:space="preserve"> como van y como pueden ir mejorando para que lleguen a sus metas. Podemos ver que unos van bien y aprenden rápido y otros van lentos.  Les cuesta memorizar las cosas </w:t>
      </w:r>
      <w:r w:rsidR="00340D6E">
        <w:rPr>
          <w:rFonts w:asciiTheme="minorHAnsi" w:hAnsiTheme="minorHAnsi"/>
        </w:rPr>
        <w:t>así</w:t>
      </w:r>
      <w:r>
        <w:rPr>
          <w:rFonts w:asciiTheme="minorHAnsi" w:hAnsiTheme="minorHAnsi"/>
        </w:rPr>
        <w:t xml:space="preserve"> que tendremos programas de verano para que los niños </w:t>
      </w:r>
      <w:r w:rsidR="00974E7C">
        <w:rPr>
          <w:rFonts w:asciiTheme="minorHAnsi" w:hAnsiTheme="minorHAnsi"/>
        </w:rPr>
        <w:t xml:space="preserve">lleguen a esas metas. Por ejemplo, los niños </w:t>
      </w:r>
      <w:r w:rsidR="00340D6E">
        <w:rPr>
          <w:rFonts w:asciiTheme="minorHAnsi" w:hAnsiTheme="minorHAnsi"/>
        </w:rPr>
        <w:t>reclasificados del idioma ingl</w:t>
      </w:r>
      <w:r w:rsidR="00340D6E">
        <w:rPr>
          <w:rFonts w:ascii="Times New Roman" w:hAnsi="Times New Roman" w:cs="Times New Roman"/>
        </w:rPr>
        <w:t>é</w:t>
      </w:r>
      <w:r w:rsidR="00974E7C">
        <w:rPr>
          <w:rFonts w:asciiTheme="minorHAnsi" w:hAnsiTheme="minorHAnsi"/>
        </w:rPr>
        <w:t>s y los porcentajes de los niños que alcanzaron y rebasaron los estándares de lenguaje/literatura y los porcentajes de los niños que alcanzaron el nivel en matemáticas.</w:t>
      </w:r>
    </w:p>
    <w:p w:rsidR="00974E7C" w:rsidRDefault="00974E7C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Las iniciativas para los programas de enseñanza para 17-18.</w:t>
      </w:r>
    </w:p>
    <w:p w:rsidR="00974E7C" w:rsidRDefault="00974E7C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nos </w:t>
      </w:r>
      <w:r w:rsidR="00340D6E">
        <w:rPr>
          <w:rFonts w:asciiTheme="minorHAnsi" w:hAnsiTheme="minorHAnsi"/>
        </w:rPr>
        <w:t>habló</w:t>
      </w:r>
      <w:r>
        <w:rPr>
          <w:rFonts w:asciiTheme="minorHAnsi" w:hAnsiTheme="minorHAnsi"/>
        </w:rPr>
        <w:t xml:space="preserve"> sobre las suspensiones y las iniciativas para el ambiente escolar</w:t>
      </w:r>
      <w:r w:rsidR="00C017F5">
        <w:rPr>
          <w:rFonts w:asciiTheme="minorHAnsi" w:hAnsiTheme="minorHAnsi"/>
        </w:rPr>
        <w:t xml:space="preserve">, del apoyo para el comportamiento positivo, deportes para el aprendizaje, </w:t>
      </w:r>
      <w:r w:rsidR="00340D6E">
        <w:rPr>
          <w:rFonts w:asciiTheme="minorHAnsi" w:hAnsiTheme="minorHAnsi"/>
        </w:rPr>
        <w:t>prácticas</w:t>
      </w:r>
      <w:r w:rsidR="00C017F5">
        <w:rPr>
          <w:rFonts w:asciiTheme="minorHAnsi" w:hAnsiTheme="minorHAnsi"/>
        </w:rPr>
        <w:t xml:space="preserve"> restaurativas, servicios vinculados a la escuela, y consejeros en </w:t>
      </w:r>
      <w:r w:rsidR="00340D6E">
        <w:rPr>
          <w:rFonts w:asciiTheme="minorHAnsi" w:hAnsiTheme="minorHAnsi"/>
        </w:rPr>
        <w:t>prácticas</w:t>
      </w:r>
      <w:r w:rsidR="00C017F5">
        <w:rPr>
          <w:rFonts w:asciiTheme="minorHAnsi" w:hAnsiTheme="minorHAnsi"/>
        </w:rPr>
        <w:t xml:space="preserve"> en todas las escuelas primarias</w:t>
      </w:r>
      <w:r w:rsidR="00A42563">
        <w:rPr>
          <w:rFonts w:asciiTheme="minorHAnsi" w:hAnsiTheme="minorHAnsi"/>
        </w:rPr>
        <w:t>.</w:t>
      </w:r>
    </w:p>
    <w:p w:rsidR="00A42563" w:rsidRDefault="00340D6E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Revisión</w:t>
      </w:r>
      <w:r w:rsidR="00A42563">
        <w:rPr>
          <w:rFonts w:asciiTheme="minorHAnsi" w:hAnsiTheme="minorHAnsi"/>
        </w:rPr>
        <w:t xml:space="preserve"> de las metas, aporte de la comunidad y de </w:t>
      </w:r>
      <w:r>
        <w:rPr>
          <w:rFonts w:asciiTheme="minorHAnsi" w:hAnsiTheme="minorHAnsi"/>
        </w:rPr>
        <w:t>qué</w:t>
      </w:r>
      <w:r w:rsidR="00A42563">
        <w:rPr>
          <w:rFonts w:asciiTheme="minorHAnsi" w:hAnsiTheme="minorHAnsi"/>
        </w:rPr>
        <w:t xml:space="preserve"> manera podemos mejorar los programas y servicios que estamos ofreciendo.  Sandra Garcia nos recordó </w:t>
      </w:r>
      <w:r w:rsidR="001E6671">
        <w:rPr>
          <w:rFonts w:asciiTheme="minorHAnsi" w:hAnsiTheme="minorHAnsi"/>
        </w:rPr>
        <w:t xml:space="preserve">de </w:t>
      </w:r>
      <w:bookmarkStart w:id="0" w:name="_GoBack"/>
      <w:bookmarkEnd w:id="0"/>
      <w:r w:rsidR="00A42563">
        <w:rPr>
          <w:rFonts w:asciiTheme="minorHAnsi" w:hAnsiTheme="minorHAnsi"/>
        </w:rPr>
        <w:t>la encuesta para nosotros como padres y nos dio un plazo del 24 de febrero al 9 de marzo para completarla. Nos dio las gracias por la participación.</w:t>
      </w:r>
    </w:p>
    <w:p w:rsidR="00A42563" w:rsidRPr="00E8241C" w:rsidRDefault="00A42563" w:rsidP="00E824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Hubo votación para los puestos vacantes.  Aracely Ortiz fue postulada para Presidenta y fue electa por moción de Maria Jeronimo (McCollam) y Yesenia Echeverria (Linda Vista).</w:t>
      </w:r>
    </w:p>
    <w:p w:rsidR="00B51CC6" w:rsidRPr="001A5A76" w:rsidRDefault="00B51CC6" w:rsidP="00B51CC6">
      <w:pPr>
        <w:pStyle w:val="NoSpacing"/>
        <w:rPr>
          <w:rFonts w:asciiTheme="minorHAnsi" w:hAnsiTheme="minorHAnsi"/>
          <w:lang w:val="es-MX"/>
        </w:rPr>
      </w:pPr>
      <w:r w:rsidRPr="001A5A76">
        <w:rPr>
          <w:rFonts w:asciiTheme="minorHAnsi" w:hAnsiTheme="minorHAnsi"/>
          <w:lang w:val="es-MX"/>
        </w:rPr>
        <w:t>La reunión se terminó a las 6:29 p.m.</w:t>
      </w:r>
      <w:r w:rsidR="00A42563">
        <w:rPr>
          <w:rFonts w:asciiTheme="minorHAnsi" w:hAnsiTheme="minorHAnsi"/>
          <w:lang w:val="es-MX"/>
        </w:rPr>
        <w:t xml:space="preserve"> con la moción para terminarla de Lybier Hernandez (George) y secundada por Yaneth Gonzalez (Painter)</w:t>
      </w:r>
    </w:p>
    <w:p w:rsidR="00B51CC6" w:rsidRDefault="00B51CC6" w:rsidP="00B51CC6">
      <w:pPr>
        <w:pStyle w:val="NoSpacing"/>
        <w:rPr>
          <w:lang w:val="es-ES"/>
        </w:rPr>
      </w:pPr>
    </w:p>
    <w:p w:rsidR="006C37CA" w:rsidRPr="00B91EAD" w:rsidRDefault="006C37CA" w:rsidP="006C37CA">
      <w:pPr>
        <w:ind w:left="-180"/>
      </w:pPr>
    </w:p>
    <w:sectPr w:rsidR="006C37CA" w:rsidRPr="00B91EAD" w:rsidSect="00F10B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75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1A" w:rsidRDefault="001A431A" w:rsidP="00BF3533">
      <w:r>
        <w:separator/>
      </w:r>
    </w:p>
  </w:endnote>
  <w:endnote w:type="continuationSeparator" w:id="0">
    <w:p w:rsidR="001A431A" w:rsidRDefault="001A431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  <w:lang w:val="en-US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DEA0D8F" wp14:editId="57170C7A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0B551B"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6C37CA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B91EAD" w:rsidRPr="000B551B">
          <w:rPr>
            <w:rFonts w:eastAsia="Times New Roman" w:cs="Arial"/>
            <w:color w:val="2B4379"/>
            <w:sz w:val="16"/>
            <w:szCs w:val="18"/>
            <w:lang w:val="es-MX"/>
          </w:rPr>
          <w:t>Khanh Tran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Pr="006C37CA">
          <w:rPr>
            <w:rFonts w:eastAsia="Times New Roman" w:cs="Arial"/>
            <w:color w:val="2B4379"/>
            <w:sz w:val="16"/>
            <w:szCs w:val="18"/>
            <w:lang w:val="es-MX"/>
          </w:rPr>
          <w:t>Andrés Quintero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  <w:lang w:val="en-US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33CEF2E" wp14:editId="73B0772C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045294"/>
            <w:sz w:val="16"/>
            <w:szCs w:val="18"/>
          </w:rPr>
          <w:t>Esau Ruiz Herrera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0B551B" w:rsidRPr="006C37CA">
          <w:rPr>
            <w:rFonts w:eastAsia="Times New Roman" w:cs="Arial"/>
            <w:color w:val="045294"/>
            <w:sz w:val="16"/>
            <w:szCs w:val="18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2766CC" w:rsidRPr="000B551B">
          <w:rPr>
            <w:rFonts w:eastAsia="Times New Roman" w:cs="Arial"/>
            <w:color w:val="045294"/>
            <w:sz w:val="16"/>
            <w:szCs w:val="18"/>
            <w:lang w:val="es-MX"/>
          </w:rPr>
          <w:t>Khanh Tran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6C37CA">
          <w:rPr>
            <w:rFonts w:eastAsia="Times New Roman" w:cs="Arial"/>
            <w:color w:val="045294"/>
            <w:sz w:val="16"/>
            <w:szCs w:val="18"/>
            <w:lang w:val="es-MX"/>
          </w:rPr>
          <w:t>Andrés Quintero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1A" w:rsidRDefault="001A431A" w:rsidP="00BF3533">
      <w:r>
        <w:separator/>
      </w:r>
    </w:p>
  </w:footnote>
  <w:footnote w:type="continuationSeparator" w:id="0">
    <w:p w:rsidR="001A431A" w:rsidRDefault="001A431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406A78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406A78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406A78">
          <w:rPr>
            <w:bCs/>
            <w:noProof/>
          </w:rPr>
          <w:t>March 26, 2018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n-US"/>
                        </w:rPr>
                        <w:drawing>
                          <wp:anchor distT="0" distB="0" distL="114300" distR="114300" simplePos="0" relativeHeight="251659264" behindDoc="0" locked="0" layoutInCell="1" allowOverlap="1" wp14:anchorId="2A4682E2" wp14:editId="6E17D46B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1A"/>
    <w:rsid w:val="00036639"/>
    <w:rsid w:val="00045292"/>
    <w:rsid w:val="00091499"/>
    <w:rsid w:val="000B551B"/>
    <w:rsid w:val="000F1B47"/>
    <w:rsid w:val="000F1F52"/>
    <w:rsid w:val="00103EC3"/>
    <w:rsid w:val="001302E3"/>
    <w:rsid w:val="001A431A"/>
    <w:rsid w:val="001B31A5"/>
    <w:rsid w:val="001C0D22"/>
    <w:rsid w:val="001D31CF"/>
    <w:rsid w:val="001E6671"/>
    <w:rsid w:val="001F2146"/>
    <w:rsid w:val="00231905"/>
    <w:rsid w:val="002766CC"/>
    <w:rsid w:val="00281DA7"/>
    <w:rsid w:val="002B2241"/>
    <w:rsid w:val="002B7715"/>
    <w:rsid w:val="002D6DED"/>
    <w:rsid w:val="00340D6E"/>
    <w:rsid w:val="003C3B5F"/>
    <w:rsid w:val="003C3C1A"/>
    <w:rsid w:val="00406A78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723014"/>
    <w:rsid w:val="007243AC"/>
    <w:rsid w:val="0073033D"/>
    <w:rsid w:val="0075131E"/>
    <w:rsid w:val="007C403B"/>
    <w:rsid w:val="008208FA"/>
    <w:rsid w:val="00855ACB"/>
    <w:rsid w:val="008B7CBA"/>
    <w:rsid w:val="008E485B"/>
    <w:rsid w:val="008F0EDB"/>
    <w:rsid w:val="008F61BE"/>
    <w:rsid w:val="00912648"/>
    <w:rsid w:val="009734F4"/>
    <w:rsid w:val="00974E7C"/>
    <w:rsid w:val="00977616"/>
    <w:rsid w:val="009833AE"/>
    <w:rsid w:val="009D2E8E"/>
    <w:rsid w:val="009D752D"/>
    <w:rsid w:val="009F11AE"/>
    <w:rsid w:val="009F298F"/>
    <w:rsid w:val="00A1491F"/>
    <w:rsid w:val="00A33729"/>
    <w:rsid w:val="00A42563"/>
    <w:rsid w:val="00A53D9E"/>
    <w:rsid w:val="00A803E3"/>
    <w:rsid w:val="00A90B8B"/>
    <w:rsid w:val="00A94545"/>
    <w:rsid w:val="00AD231B"/>
    <w:rsid w:val="00AF6F1F"/>
    <w:rsid w:val="00B04F20"/>
    <w:rsid w:val="00B04F28"/>
    <w:rsid w:val="00B10D8F"/>
    <w:rsid w:val="00B13165"/>
    <w:rsid w:val="00B51CC6"/>
    <w:rsid w:val="00B82375"/>
    <w:rsid w:val="00B8270D"/>
    <w:rsid w:val="00B908E2"/>
    <w:rsid w:val="00B91EAD"/>
    <w:rsid w:val="00BB7A85"/>
    <w:rsid w:val="00BF3533"/>
    <w:rsid w:val="00C017F5"/>
    <w:rsid w:val="00C174C1"/>
    <w:rsid w:val="00C7183B"/>
    <w:rsid w:val="00C73CBB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5593E"/>
    <w:rsid w:val="00E80E2B"/>
    <w:rsid w:val="00E8241C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1CC6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5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1CC6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5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3.9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6841-59CB-4ECA-8E26-7638CABE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3.9.18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Carmelina Bautista</cp:lastModifiedBy>
  <cp:revision>2</cp:revision>
  <cp:lastPrinted>2018-03-26T18:06:00Z</cp:lastPrinted>
  <dcterms:created xsi:type="dcterms:W3CDTF">2018-03-26T18:09:00Z</dcterms:created>
  <dcterms:modified xsi:type="dcterms:W3CDTF">2018-03-26T18:09:00Z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422210527</vt:i4>
  </property>
</Properties>
</file>