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B91EAD" w:rsidP="000A22F1"/>
    <w:p w:rsidR="007E6F76" w:rsidRDefault="000F4A16" w:rsidP="007E6F76">
      <w:pPr>
        <w:ind w:right="-360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BC8C0B" wp14:editId="025571DE">
            <wp:simplePos x="0" y="0"/>
            <wp:positionH relativeFrom="column">
              <wp:posOffset>-600075</wp:posOffset>
            </wp:positionH>
            <wp:positionV relativeFrom="paragraph">
              <wp:posOffset>202565</wp:posOffset>
            </wp:positionV>
            <wp:extent cx="2619375" cy="972820"/>
            <wp:effectExtent l="0" t="0" r="9525" b="0"/>
            <wp:wrapNone/>
            <wp:docPr id="10" name="Picture 10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76" w:rsidRPr="00B650C2">
        <w:rPr>
          <w:i/>
        </w:rPr>
        <w:t>State and Federal Programs Department</w:t>
      </w:r>
    </w:p>
    <w:p w:rsidR="007E6F76" w:rsidRDefault="007E6F76" w:rsidP="007E6F76">
      <w:pPr>
        <w:jc w:val="center"/>
        <w:rPr>
          <w:rFonts w:eastAsia="Times New Roman" w:cs="Arial"/>
          <w:b/>
          <w:noProof/>
        </w:rPr>
      </w:pPr>
    </w:p>
    <w:p w:rsidR="007E6F76" w:rsidRPr="00FF1C83" w:rsidRDefault="007E6F76" w:rsidP="007E6F76">
      <w:pPr>
        <w:jc w:val="center"/>
        <w:rPr>
          <w:rFonts w:eastAsia="Times New Roman" w:cs="Arial"/>
          <w:b/>
        </w:rPr>
      </w:pPr>
      <w:r w:rsidRPr="00FF1C83">
        <w:rPr>
          <w:rFonts w:eastAsia="Times New Roman" w:cs="Arial"/>
          <w:b/>
          <w:noProof/>
        </w:rPr>
        <w:t>District Advisory Committee (DAC) Meeting</w:t>
      </w:r>
      <w:r w:rsidRPr="00B67143">
        <w:rPr>
          <w:noProof/>
          <w:lang w:eastAsia="es-MX"/>
        </w:rPr>
        <w:t xml:space="preserve"> </w:t>
      </w:r>
    </w:p>
    <w:p w:rsidR="007E6F76" w:rsidRDefault="001F594D" w:rsidP="007E6F76">
      <w:pPr>
        <w:spacing w:line="276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Monday, April </w:t>
      </w:r>
      <w:r w:rsidR="000F4A16">
        <w:rPr>
          <w:rFonts w:eastAsia="Times New Roman" w:cs="Arial"/>
        </w:rPr>
        <w:t>1</w:t>
      </w:r>
      <w:r w:rsidR="007E6F76">
        <w:rPr>
          <w:rFonts w:eastAsia="Times New Roman" w:cs="Arial"/>
        </w:rPr>
        <w:t>, 2019 – 5:00 – 6:3</w:t>
      </w:r>
      <w:r w:rsidR="007E6F76" w:rsidRPr="00FF1C83">
        <w:rPr>
          <w:rFonts w:eastAsia="Times New Roman" w:cs="Arial"/>
        </w:rPr>
        <w:t>0 p</w:t>
      </w:r>
      <w:r w:rsidR="007E6F76">
        <w:rPr>
          <w:rFonts w:eastAsia="Times New Roman" w:cs="Arial"/>
        </w:rPr>
        <w:t xml:space="preserve">.m. – District Office Board Room </w:t>
      </w:r>
    </w:p>
    <w:p w:rsidR="007E6F76" w:rsidRPr="00DA29A3" w:rsidRDefault="007E6F76" w:rsidP="007E6F76">
      <w:pPr>
        <w:spacing w:line="276" w:lineRule="auto"/>
        <w:jc w:val="center"/>
        <w:rPr>
          <w:rFonts w:eastAsia="Times New Roman" w:cs="Arial"/>
          <w:color w:val="FF0000"/>
        </w:rPr>
      </w:pPr>
    </w:p>
    <w:p w:rsidR="007E6F76" w:rsidRPr="00DA29A3" w:rsidRDefault="007E6F76" w:rsidP="007E6F76">
      <w:pPr>
        <w:spacing w:line="276" w:lineRule="auto"/>
        <w:jc w:val="center"/>
        <w:rPr>
          <w:noProof/>
          <w:color w:val="FF0000"/>
        </w:rPr>
      </w:pPr>
      <w:r w:rsidRPr="00DA29A3">
        <w:rPr>
          <w:rFonts w:eastAsia="Times New Roman" w:cs="Arial"/>
          <w:b/>
          <w:color w:val="FF0000"/>
          <w:sz w:val="24"/>
          <w:szCs w:val="24"/>
        </w:rPr>
        <w:t>AGENDA</w:t>
      </w:r>
      <w:r w:rsidRPr="00DA29A3">
        <w:rPr>
          <w:noProof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7E6F76" w:rsidRPr="00FF1C83" w:rsidTr="000F4A16">
        <w:trPr>
          <w:trHeight w:val="492"/>
        </w:trPr>
        <w:tc>
          <w:tcPr>
            <w:tcW w:w="5125" w:type="dxa"/>
            <w:shd w:val="clear" w:color="auto" w:fill="FABF8F" w:themeFill="accent6" w:themeFillTint="99"/>
            <w:vAlign w:val="center"/>
          </w:tcPr>
          <w:p w:rsidR="007E6F76" w:rsidRPr="00FF1C83" w:rsidRDefault="007E6F76" w:rsidP="00180EC7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FABF8F" w:themeFill="accent6" w:themeFillTint="99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FABF8F" w:themeFill="accent6" w:themeFillTint="99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FABF8F" w:themeFill="accent6" w:themeFillTint="99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FABF8F" w:themeFill="accent6" w:themeFillTint="99"/>
            <w:vAlign w:val="center"/>
          </w:tcPr>
          <w:p w:rsidR="007E6F76" w:rsidRPr="00FF1C83" w:rsidRDefault="007E6F76" w:rsidP="00180EC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7E6F76" w:rsidRPr="00FF1C83" w:rsidTr="00180EC7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7E6F76" w:rsidRDefault="007E6F76" w:rsidP="00180EC7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7E6F76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4D3691" w:rsidRDefault="00924D4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School Parental Involvement Policy</w:t>
            </w:r>
          </w:p>
        </w:tc>
        <w:tc>
          <w:tcPr>
            <w:tcW w:w="135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  <w:p w:rsidR="007E6F76" w:rsidRPr="00FF1C83" w:rsidRDefault="007E6F76" w:rsidP="00180EC7">
            <w:pPr>
              <w:rPr>
                <w:rFonts w:eastAsia="Times New Roman" w:cs="Arial"/>
              </w:rPr>
            </w:pPr>
          </w:p>
        </w:tc>
      </w:tr>
      <w:tr w:rsidR="000F4A1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0F4A16" w:rsidRPr="004D3691" w:rsidRDefault="00F95C0D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Parent Engagement</w:t>
            </w:r>
            <w:r w:rsidR="00106248">
              <w:rPr>
                <w:rFonts w:eastAsia="Times New Roman" w:cs="Arial"/>
              </w:rPr>
              <w:t xml:space="preserve"> (Priority 3)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0F4A16" w:rsidRDefault="00F95C0D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0F4A16" w:rsidRDefault="00F95C0D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0F4A16" w:rsidRDefault="00F95C0D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 pm</w:t>
            </w:r>
          </w:p>
        </w:tc>
        <w:tc>
          <w:tcPr>
            <w:tcW w:w="4320" w:type="dxa"/>
            <w:shd w:val="clear" w:color="auto" w:fill="auto"/>
          </w:tcPr>
          <w:p w:rsidR="000F4A16" w:rsidRPr="00FF1C83" w:rsidRDefault="000F4A16" w:rsidP="00180EC7">
            <w:pPr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2E00AE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</w:t>
            </w:r>
            <w:r w:rsidR="007E6F76">
              <w:rPr>
                <w:rFonts w:eastAsia="Times New Roman" w:cs="Arial"/>
              </w:rPr>
              <w:t>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E6F76" w:rsidRPr="00FF1C83" w:rsidTr="00180EC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Default="007E6F76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Default="007E6F76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</w:t>
            </w:r>
            <w:r w:rsidR="002E00AE">
              <w:rPr>
                <w:rFonts w:eastAsia="Times New Roman" w:cs="Arial"/>
              </w:rPr>
              <w:t>3</w:t>
            </w:r>
            <w:r>
              <w:rPr>
                <w:rFonts w:eastAsia="Times New Roman" w:cs="Arial"/>
              </w:rPr>
              <w:t>0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180EC7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7E6F76" w:rsidRDefault="000F4A16" w:rsidP="007E6F76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FDB4DB" wp14:editId="330FF792">
            <wp:simplePos x="0" y="0"/>
            <wp:positionH relativeFrom="column">
              <wp:posOffset>-657226</wp:posOffset>
            </wp:positionH>
            <wp:positionV relativeFrom="paragraph">
              <wp:posOffset>2893060</wp:posOffset>
            </wp:positionV>
            <wp:extent cx="1521460" cy="1014095"/>
            <wp:effectExtent l="0" t="0" r="2540" b="0"/>
            <wp:wrapNone/>
            <wp:docPr id="6" name="Picture 6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8348" cy="10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8759B" wp14:editId="64648FFA">
            <wp:simplePos x="0" y="0"/>
            <wp:positionH relativeFrom="column">
              <wp:posOffset>7134225</wp:posOffset>
            </wp:positionH>
            <wp:positionV relativeFrom="paragraph">
              <wp:posOffset>2954655</wp:posOffset>
            </wp:positionV>
            <wp:extent cx="1685925" cy="957580"/>
            <wp:effectExtent l="0" t="0" r="9525" b="0"/>
            <wp:wrapNone/>
            <wp:docPr id="2" name="Picture 2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76">
        <w:t xml:space="preserve">       </w:t>
      </w:r>
      <w:r w:rsidR="007E6F76">
        <w:rPr>
          <w:rFonts w:cs="Arial"/>
          <w:b/>
          <w:i/>
          <w:sz w:val="18"/>
          <w:szCs w:val="18"/>
        </w:rPr>
        <w:t xml:space="preserve">  </w:t>
      </w:r>
      <w:r w:rsidR="007E6F76" w:rsidRPr="00227F9D">
        <w:rPr>
          <w:rFonts w:cs="Arial"/>
          <w:b/>
          <w:i/>
          <w:sz w:val="18"/>
          <w:szCs w:val="18"/>
        </w:rPr>
        <w:t xml:space="preserve"> </w:t>
      </w:r>
      <w:r w:rsidR="007E6F76">
        <w:rPr>
          <w:rFonts w:cs="Arial"/>
          <w:b/>
          <w:i/>
          <w:sz w:val="18"/>
          <w:szCs w:val="18"/>
        </w:rPr>
        <w:t xml:space="preserve">       </w:t>
      </w:r>
    </w:p>
    <w:p w:rsidR="007E6F76" w:rsidRDefault="007E6F76" w:rsidP="007E6F76">
      <w:pPr>
        <w:pStyle w:val="Default"/>
        <w:spacing w:before="120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DAC Representatives: Natalie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Abal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Sharon Chen, Vice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President .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  Araceli Ortiz</w:t>
      </w:r>
      <w:r w:rsidRPr="000B3E55">
        <w:rPr>
          <w:rFonts w:ascii="Arial" w:hAnsi="Arial" w:cs="Arial"/>
          <w:b/>
          <w:i/>
          <w:sz w:val="22"/>
          <w:szCs w:val="22"/>
        </w:rPr>
        <w:t>, Clerk</w:t>
      </w:r>
    </w:p>
    <w:p w:rsidR="006C37CA" w:rsidRPr="00B91EAD" w:rsidRDefault="006C37CA" w:rsidP="00AB6069">
      <w:pPr>
        <w:ind w:left="-270" w:right="-695"/>
      </w:pPr>
    </w:p>
    <w:sectPr w:rsidR="006C37CA" w:rsidRPr="00B91EAD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0F4A16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106248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106248">
          <w:rPr>
            <w:bCs/>
            <w:noProof/>
          </w:rPr>
          <w:t>April 1,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72B3E"/>
    <w:rsid w:val="00091499"/>
    <w:rsid w:val="000A22F1"/>
    <w:rsid w:val="000B551B"/>
    <w:rsid w:val="000F1B47"/>
    <w:rsid w:val="000F1F52"/>
    <w:rsid w:val="000F4A16"/>
    <w:rsid w:val="00103EC3"/>
    <w:rsid w:val="00106248"/>
    <w:rsid w:val="001B31A5"/>
    <w:rsid w:val="001B53C9"/>
    <w:rsid w:val="001C0D22"/>
    <w:rsid w:val="001D31CF"/>
    <w:rsid w:val="001F2146"/>
    <w:rsid w:val="001F594D"/>
    <w:rsid w:val="00231905"/>
    <w:rsid w:val="002766CC"/>
    <w:rsid w:val="00281DA7"/>
    <w:rsid w:val="002B2241"/>
    <w:rsid w:val="002D6DED"/>
    <w:rsid w:val="002E00AE"/>
    <w:rsid w:val="00375F90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C23DB"/>
    <w:rsid w:val="007C403B"/>
    <w:rsid w:val="007E6F76"/>
    <w:rsid w:val="008208FA"/>
    <w:rsid w:val="00824142"/>
    <w:rsid w:val="00855ACB"/>
    <w:rsid w:val="0088394D"/>
    <w:rsid w:val="008B7CBA"/>
    <w:rsid w:val="008E485B"/>
    <w:rsid w:val="008F0EDB"/>
    <w:rsid w:val="008F61BE"/>
    <w:rsid w:val="00912648"/>
    <w:rsid w:val="00924D46"/>
    <w:rsid w:val="009734F4"/>
    <w:rsid w:val="009833AE"/>
    <w:rsid w:val="009A6B68"/>
    <w:rsid w:val="009D2E8E"/>
    <w:rsid w:val="009D752D"/>
    <w:rsid w:val="009F11AE"/>
    <w:rsid w:val="009F298F"/>
    <w:rsid w:val="00A33729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866B1"/>
    <w:rsid w:val="00EA5C03"/>
    <w:rsid w:val="00EF394E"/>
    <w:rsid w:val="00EF7E91"/>
    <w:rsid w:val="00F07C14"/>
    <w:rsid w:val="00F10BA0"/>
    <w:rsid w:val="00F16E05"/>
    <w:rsid w:val="00F4658E"/>
    <w:rsid w:val="00F95C0D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959E98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E6F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439A-2FC6-4894-90A5-376FF99D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215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9</cp:revision>
  <cp:lastPrinted>2019-04-01T22:28:00Z</cp:lastPrinted>
  <dcterms:created xsi:type="dcterms:W3CDTF">2019-02-26T16:52:00Z</dcterms:created>
  <dcterms:modified xsi:type="dcterms:W3CDTF">2019-04-02T00:30:00Z</dcterms:modified>
</cp:coreProperties>
</file>